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C8A78" w14:textId="6ABB597B" w:rsidR="003242DA" w:rsidRPr="00C84F38" w:rsidRDefault="003242DA" w:rsidP="003242D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#114</w:t>
      </w:r>
      <w:r>
        <w:rPr>
          <w:sz w:val="24"/>
          <w:szCs w:val="24"/>
        </w:rPr>
        <w:tab/>
      </w:r>
      <w:r w:rsidR="004867FA">
        <w:rPr>
          <w:sz w:val="24"/>
          <w:szCs w:val="24"/>
        </w:rPr>
        <w:t xml:space="preserve">      </w:t>
      </w:r>
      <w:r w:rsidRPr="00A52C51">
        <w:t xml:space="preserve"> </w:t>
      </w:r>
      <w:r w:rsidR="004867FA">
        <w:tab/>
      </w:r>
      <w:r w:rsidR="004867FA">
        <w:tab/>
      </w:r>
      <w:r w:rsidR="001D6C09">
        <w:tab/>
      </w:r>
      <w:r w:rsidR="001D6C09">
        <w:tab/>
      </w:r>
      <w:r w:rsidRPr="00A52C51">
        <w:rPr>
          <w:bCs/>
          <w:noProof w:val="0"/>
          <w:sz w:val="24"/>
          <w:szCs w:val="24"/>
        </w:rPr>
        <w:t>R1-2</w:t>
      </w:r>
      <w:r>
        <w:rPr>
          <w:bCs/>
          <w:noProof w:val="0"/>
          <w:sz w:val="24"/>
          <w:szCs w:val="24"/>
        </w:rPr>
        <w:t>308</w:t>
      </w:r>
      <w:r>
        <w:rPr>
          <w:bCs/>
          <w:noProof w:val="0"/>
          <w:sz w:val="24"/>
          <w:szCs w:val="24"/>
        </w:rPr>
        <w:t>121</w:t>
      </w:r>
    </w:p>
    <w:p w14:paraId="363915C8" w14:textId="77777777" w:rsidR="003242DA" w:rsidRDefault="003242DA" w:rsidP="003242DA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Toulouse France, August 21</w:t>
      </w:r>
      <w:r>
        <w:rPr>
          <w:bCs/>
          <w:noProof w:val="0"/>
          <w:sz w:val="24"/>
          <w:szCs w:val="24"/>
          <w:vertAlign w:val="superscript"/>
        </w:rPr>
        <w:t>st</w:t>
      </w:r>
      <w:r>
        <w:rPr>
          <w:bCs/>
          <w:noProof w:val="0"/>
          <w:sz w:val="24"/>
          <w:szCs w:val="24"/>
        </w:rPr>
        <w:t xml:space="preserve"> – August 25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, 2023 </w:t>
      </w:r>
    </w:p>
    <w:bookmarkEnd w:id="0"/>
    <w:p w14:paraId="47055A9E" w14:textId="77777777" w:rsidR="003242DA" w:rsidRPr="00850D96" w:rsidRDefault="003242DA" w:rsidP="003242D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33724BBF" w14:textId="22E2DAFA" w:rsidR="003242DA" w:rsidRPr="001E5981" w:rsidRDefault="003242DA" w:rsidP="003242D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</w:t>
      </w:r>
      <w:r>
        <w:rPr>
          <w:rFonts w:cs="Arial"/>
          <w:b/>
          <w:bCs/>
          <w:sz w:val="24"/>
          <w:szCs w:val="24"/>
        </w:rPr>
        <w:t>16</w:t>
      </w:r>
      <w:r>
        <w:rPr>
          <w:rFonts w:cs="Arial"/>
          <w:b/>
          <w:bCs/>
          <w:sz w:val="24"/>
          <w:szCs w:val="24"/>
        </w:rPr>
        <w:t>.2</w:t>
      </w:r>
    </w:p>
    <w:p w14:paraId="42D0AAE3" w14:textId="77777777" w:rsidR="003242DA" w:rsidRPr="001E5981" w:rsidRDefault="003242DA" w:rsidP="003242D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IIT Kanpur</w:t>
      </w:r>
      <w:r w:rsidRPr="3E61DC4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CEWiT</w:t>
      </w:r>
    </w:p>
    <w:p w14:paraId="5A38B1C3" w14:textId="0FD0537F" w:rsidR="003242DA" w:rsidRPr="0016316A" w:rsidRDefault="003242DA" w:rsidP="003242D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Views on UE features for expanded and improved NR Positioning</w:t>
      </w:r>
    </w:p>
    <w:p w14:paraId="4C0863E0" w14:textId="77777777" w:rsidR="003242DA" w:rsidRPr="0016316A" w:rsidRDefault="003242DA" w:rsidP="003242DA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8EC60A3" w14:textId="77777777" w:rsidR="003242DA" w:rsidRDefault="003242DA" w:rsidP="003242DA">
      <w:pPr>
        <w:pStyle w:val="Heading1"/>
        <w:jc w:val="both"/>
      </w:pPr>
      <w:r w:rsidRPr="0016316A">
        <w:t>Introduction</w:t>
      </w:r>
    </w:p>
    <w:p w14:paraId="3727D76A" w14:textId="64530830" w:rsidR="003242DA" w:rsidRPr="005C67DC" w:rsidRDefault="00BF1086" w:rsidP="003242DA">
      <w:pPr>
        <w:spacing w:after="0"/>
        <w:rPr>
          <w:bCs/>
          <w:sz w:val="32"/>
          <w:szCs w:val="32"/>
        </w:rPr>
      </w:pPr>
      <w:bookmarkStart w:id="1" w:name="_Hlk510705081"/>
      <w:r w:rsidRPr="005C67DC">
        <w:rPr>
          <w:sz w:val="24"/>
          <w:szCs w:val="24"/>
        </w:rPr>
        <w:t xml:space="preserve">UE features for Rel-18 NR </w:t>
      </w:r>
      <w:r w:rsidR="0024699F" w:rsidRPr="005C67DC">
        <w:rPr>
          <w:sz w:val="24"/>
          <w:szCs w:val="24"/>
        </w:rPr>
        <w:t>expanded and improved</w:t>
      </w:r>
      <w:r w:rsidRPr="005C67DC">
        <w:rPr>
          <w:sz w:val="24"/>
          <w:szCs w:val="24"/>
        </w:rPr>
        <w:t xml:space="preserve"> positioning were first discussed in RAN1#112bis-e, and discussion was continued in RAN1#113.</w:t>
      </w:r>
      <w:r w:rsidR="005C67DC" w:rsidRPr="005C67DC">
        <w:rPr>
          <w:sz w:val="24"/>
          <w:szCs w:val="24"/>
        </w:rPr>
        <w:t xml:space="preserve"> In</w:t>
      </w:r>
      <w:r w:rsidR="005C67DC">
        <w:rPr>
          <w:sz w:val="24"/>
          <w:szCs w:val="24"/>
        </w:rPr>
        <w:t xml:space="preserve"> </w:t>
      </w:r>
      <w:r w:rsidR="005C67DC" w:rsidRPr="005C67DC">
        <w:rPr>
          <w:sz w:val="24"/>
          <w:szCs w:val="24"/>
        </w:rPr>
        <w:t>this document</w:t>
      </w:r>
      <w:r w:rsidR="00CE60EB">
        <w:rPr>
          <w:sz w:val="24"/>
          <w:szCs w:val="24"/>
        </w:rPr>
        <w:t>,</w:t>
      </w:r>
      <w:r w:rsidR="005C67DC" w:rsidRPr="005C67DC">
        <w:rPr>
          <w:sz w:val="24"/>
          <w:szCs w:val="24"/>
        </w:rPr>
        <w:t xml:space="preserve"> </w:t>
      </w:r>
      <w:r w:rsidRPr="005C67DC">
        <w:rPr>
          <w:sz w:val="24"/>
          <w:szCs w:val="24"/>
        </w:rPr>
        <w:t>we provide our inputs to the UE features for Rel-18 NR enhanced positioning.</w:t>
      </w:r>
      <w:r w:rsidR="003242DA" w:rsidRPr="005C67DC">
        <w:rPr>
          <w:bCs/>
          <w:sz w:val="32"/>
          <w:szCs w:val="32"/>
        </w:rPr>
        <w:t xml:space="preserve"> </w:t>
      </w:r>
    </w:p>
    <w:bookmarkEnd w:id="1"/>
    <w:p w14:paraId="4B554777" w14:textId="6C14D403" w:rsidR="003242DA" w:rsidRPr="003242DA" w:rsidRDefault="003242DA" w:rsidP="003242DA">
      <w:pPr>
        <w:pStyle w:val="Heading1"/>
        <w:jc w:val="both"/>
      </w:pPr>
      <w:r>
        <w:t>Discussion</w:t>
      </w:r>
      <w:bookmarkStart w:id="2" w:name="_Hlk131704396"/>
    </w:p>
    <w:bookmarkEnd w:id="2"/>
    <w:p w14:paraId="21A38A42" w14:textId="0DD2D022" w:rsidR="003242DA" w:rsidRDefault="003242DA" w:rsidP="003242DA">
      <w:pPr>
        <w:pStyle w:val="Heading2"/>
      </w:pPr>
      <w:r>
        <w:t xml:space="preserve"> UE </w:t>
      </w:r>
      <w:r w:rsidR="00D07B9D">
        <w:t>features for</w:t>
      </w:r>
      <w:r>
        <w:t xml:space="preserve"> CPP</w:t>
      </w:r>
    </w:p>
    <w:p w14:paraId="0253B52E" w14:textId="3A937D47" w:rsidR="001A7EAF" w:rsidRDefault="001A7EAF" w:rsidP="001A7EAF">
      <w:pPr>
        <w:pStyle w:val="maintext"/>
        <w:ind w:firstLineChars="0" w:firstLine="0"/>
        <w:rPr>
          <w:rFonts w:ascii="Calibri" w:hAnsi="Calibri" w:cs="Arial"/>
          <w:color w:val="000000"/>
        </w:rPr>
      </w:pPr>
      <w:r>
        <w:rPr>
          <w:rFonts w:cs="Times New Roman"/>
          <w:color w:val="000000"/>
        </w:rPr>
        <w:t xml:space="preserve">In RAN1 #113, the following baseline FGs were agreed </w:t>
      </w:r>
      <w:r>
        <w:rPr>
          <w:rFonts w:cs="Times New Roman"/>
          <w:color w:val="000000"/>
        </w:rPr>
        <w:fldChar w:fldCharType="begin"/>
      </w:r>
      <w:r>
        <w:rPr>
          <w:rFonts w:cs="Times New Roman"/>
          <w:color w:val="000000"/>
        </w:rPr>
        <w:instrText xml:space="preserve"> REF _Ref142376341 \r \h  \* MERGEFORMAT </w:instrText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  <w:fldChar w:fldCharType="separate"/>
      </w:r>
      <w:r>
        <w:rPr>
          <w:rFonts w:cs="Times New Roman"/>
          <w:color w:val="000000"/>
        </w:rPr>
        <w:t>[</w:t>
      </w:r>
      <w:r w:rsidR="002B17F1">
        <w:rPr>
          <w:rFonts w:cs="Times New Roman"/>
          <w:color w:val="000000"/>
        </w:rPr>
        <w:t>1</w:t>
      </w:r>
      <w:r>
        <w:rPr>
          <w:rFonts w:cs="Times New Roman"/>
          <w:color w:val="000000"/>
        </w:rPr>
        <w:t>]</w:t>
      </w:r>
      <w:r>
        <w:rPr>
          <w:rFonts w:cs="Times New Roman"/>
          <w:color w:val="000000"/>
        </w:rPr>
        <w:fldChar w:fldCharType="end"/>
      </w:r>
      <w:r>
        <w:rPr>
          <w:rFonts w:cs="Times New Roman"/>
          <w:color w:val="000000"/>
        </w:rPr>
        <w:t xml:space="preserve">: </w:t>
      </w:r>
    </w:p>
    <w:p w14:paraId="605A53F1" w14:textId="77777777" w:rsidR="001A7EAF" w:rsidRDefault="001A7EAF" w:rsidP="001A7EAF">
      <w:pPr>
        <w:pStyle w:val="maintext"/>
        <w:ind w:firstLineChars="90" w:firstLine="198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758"/>
        <w:gridCol w:w="5906"/>
        <w:gridCol w:w="6089"/>
      </w:tblGrid>
      <w:tr w:rsidR="001A7EAF" w14:paraId="61ADA93D" w14:textId="77777777" w:rsidTr="001A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212B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2639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03A4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DL RSCP</w:t>
            </w:r>
            <w:r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[\RSCPD]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reporting based on DL PRS in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RRC_CONNECTED </w:t>
            </w:r>
            <w:r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[at least with measurement gap]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877D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FFS: separate rows for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DL PRS processing capabilities\measurement for 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CPP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measurements in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RRC_CONNECTED</w:t>
            </w:r>
          </w:p>
        </w:tc>
      </w:tr>
      <w:tr w:rsidR="001A7EAF" w14:paraId="6837AD07" w14:textId="77777777" w:rsidTr="001A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7967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4201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41-2-1(a)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F530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DL RSCPD reporting based on DL PRS in 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RRC_CONNECTED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D739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1A7EAF" w14:paraId="0F4A3811" w14:textId="77777777" w:rsidTr="001A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C12E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E12C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1833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DL RSCP</w:t>
            </w:r>
            <w:r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[\RSCPD]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reporting based on DL PRS in RRC_INACTIVE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0D62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FFS: separate rows for 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DL PRS processing capabilities\measurement for CPP measurements in 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RRC_INACTIVE</w:t>
            </w:r>
          </w:p>
        </w:tc>
      </w:tr>
      <w:tr w:rsidR="001A7EAF" w14:paraId="3C5FD124" w14:textId="77777777" w:rsidTr="001A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9CA3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DABD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41-2-2(a)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6BBA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DL RSCPD reporting based on DL PRS in RRC_INACTIVE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7F50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1A7EAF" w14:paraId="6928CBC7" w14:textId="77777777" w:rsidTr="001A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2AF1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49BA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26CE" w14:textId="77777777" w:rsidR="001A7EAF" w:rsidRDefault="001A7EAF">
            <w:pPr>
              <w:pStyle w:val="Heading2"/>
              <w:numPr>
                <w:ilvl w:val="0"/>
                <w:numId w:val="0"/>
              </w:numPr>
              <w:snapToGrid w:val="0"/>
              <w:spacing w:before="0" w:after="0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i/>
                <w:color w:val="000000" w:themeColor="text1"/>
                <w:sz w:val="18"/>
                <w:szCs w:val="18"/>
              </w:rPr>
              <w:t>Measurement on indicated DL PRS resource sets [</w:t>
            </w:r>
            <w:r>
              <w:rPr>
                <w:rFonts w:cs="Arial"/>
                <w:i/>
                <w:color w:val="000000" w:themeColor="text1"/>
                <w:sz w:val="18"/>
                <w:szCs w:val="18"/>
                <w:highlight w:val="yellow"/>
              </w:rPr>
              <w:t>within the indicated time window(s) for UE based and UE assisted]</w:t>
            </w:r>
          </w:p>
          <w:p w14:paraId="4AD19C8E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6C1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1A7EAF" w14:paraId="5BE66A1D" w14:textId="77777777" w:rsidTr="001A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802F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84AE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FFD9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 w:val="18"/>
                <w:szCs w:val="18"/>
              </w:rPr>
              <w:t>UE-based Carrier Phase Positioning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EC64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Components are </w:t>
            </w:r>
          </w:p>
          <w:p w14:paraId="4F1699E2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of carrier phase measurement </w:t>
            </w:r>
          </w:p>
          <w:p w14:paraId="311A6020" w14:textId="77777777" w:rsidR="001A7EAF" w:rsidRDefault="001A7EA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of Assistance data for UE-based Carrier Phase Positioning</w:t>
            </w:r>
          </w:p>
        </w:tc>
      </w:tr>
    </w:tbl>
    <w:p w14:paraId="6C67FEAA" w14:textId="77777777" w:rsidR="001A7EAF" w:rsidRPr="001A7EAF" w:rsidRDefault="001A7EAF" w:rsidP="001A7EAF">
      <w:pPr>
        <w:rPr>
          <w:lang w:eastAsia="en-US"/>
        </w:rPr>
      </w:pPr>
    </w:p>
    <w:p w14:paraId="19FBBA47" w14:textId="3066F7E6" w:rsidR="003242DA" w:rsidRDefault="00CB7CF2" w:rsidP="003242DA">
      <w:pPr>
        <w:rPr>
          <w:sz w:val="24"/>
          <w:szCs w:val="24"/>
          <w:lang w:eastAsia="en-US"/>
        </w:rPr>
      </w:pPr>
      <w:r w:rsidRPr="00CB7CF2">
        <w:rPr>
          <w:sz w:val="24"/>
          <w:szCs w:val="24"/>
          <w:lang w:eastAsia="en-US"/>
        </w:rPr>
        <w:t>The new set of UE capabilities should be defined for NR carrier phase positioning</w:t>
      </w:r>
      <w:r w:rsidR="003242DA">
        <w:rPr>
          <w:sz w:val="24"/>
          <w:szCs w:val="24"/>
          <w:lang w:eastAsia="en-US"/>
        </w:rPr>
        <w:t xml:space="preserve">. This capability information includes information like whether UE supports carrier phase positioning or not. If yes, then standalone carrier phase positioning or non-standalone carrier phase positioning (i.e. in combination with Rel-17 positioning methods).   </w:t>
      </w:r>
    </w:p>
    <w:p w14:paraId="69260763" w14:textId="1D22461B" w:rsidR="003242DA" w:rsidRPr="004550B2" w:rsidRDefault="00A42ECA" w:rsidP="003242DA">
      <w:pPr>
        <w:rPr>
          <w:bCs/>
          <w:sz w:val="24"/>
          <w:szCs w:val="24"/>
        </w:rPr>
      </w:pPr>
      <w:r>
        <w:rPr>
          <w:b/>
          <w:sz w:val="24"/>
          <w:szCs w:val="24"/>
        </w:rPr>
        <w:t>Proposal 1</w:t>
      </w:r>
      <w:r w:rsidR="003242DA">
        <w:rPr>
          <w:bCs/>
          <w:sz w:val="24"/>
          <w:szCs w:val="24"/>
        </w:rPr>
        <w:t xml:space="preserve">: New </w:t>
      </w:r>
      <w:r>
        <w:rPr>
          <w:bCs/>
          <w:sz w:val="24"/>
          <w:szCs w:val="24"/>
        </w:rPr>
        <w:t xml:space="preserve">row for </w:t>
      </w:r>
      <w:r w:rsidR="003242DA">
        <w:rPr>
          <w:bCs/>
          <w:sz w:val="24"/>
          <w:szCs w:val="24"/>
        </w:rPr>
        <w:t xml:space="preserve">UE </w:t>
      </w:r>
      <w:r>
        <w:rPr>
          <w:bCs/>
          <w:sz w:val="24"/>
          <w:szCs w:val="24"/>
        </w:rPr>
        <w:t xml:space="preserve">processing </w:t>
      </w:r>
      <w:r w:rsidR="003242DA">
        <w:rPr>
          <w:bCs/>
          <w:sz w:val="24"/>
          <w:szCs w:val="24"/>
        </w:rPr>
        <w:t xml:space="preserve">capabilities </w:t>
      </w:r>
      <w:r>
        <w:rPr>
          <w:bCs/>
          <w:sz w:val="24"/>
          <w:szCs w:val="24"/>
        </w:rPr>
        <w:t>and measurement is</w:t>
      </w:r>
      <w:r w:rsidR="003242DA">
        <w:rPr>
          <w:bCs/>
          <w:sz w:val="24"/>
          <w:szCs w:val="24"/>
        </w:rPr>
        <w:t xml:space="preserve"> required for NR carrier phase positioning</w:t>
      </w:r>
      <w:r w:rsidR="00CB7CF2">
        <w:rPr>
          <w:bCs/>
          <w:sz w:val="24"/>
          <w:szCs w:val="24"/>
        </w:rPr>
        <w:t xml:space="preserve"> </w:t>
      </w:r>
      <w:r w:rsidR="00E66302">
        <w:rPr>
          <w:bCs/>
          <w:sz w:val="24"/>
          <w:szCs w:val="24"/>
        </w:rPr>
        <w:t>in RRC_CONNECTED state</w:t>
      </w:r>
    </w:p>
    <w:p w14:paraId="10A7612E" w14:textId="69776FAA" w:rsidR="00E66302" w:rsidRPr="00D00562" w:rsidRDefault="00E66302" w:rsidP="003242DA">
      <w:pPr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Proposal </w:t>
      </w:r>
      <w:r>
        <w:rPr>
          <w:b/>
          <w:sz w:val="24"/>
          <w:szCs w:val="24"/>
        </w:rPr>
        <w:t>2</w:t>
      </w:r>
      <w:r>
        <w:rPr>
          <w:bCs/>
          <w:sz w:val="24"/>
          <w:szCs w:val="24"/>
        </w:rPr>
        <w:t>: New row for UE processing capabilities and measurement is required for NR carrier phase positioning in RRC_</w:t>
      </w:r>
      <w:r>
        <w:rPr>
          <w:bCs/>
          <w:sz w:val="24"/>
          <w:szCs w:val="24"/>
        </w:rPr>
        <w:t>INACTIVE</w:t>
      </w:r>
      <w:r>
        <w:rPr>
          <w:bCs/>
          <w:sz w:val="24"/>
          <w:szCs w:val="24"/>
        </w:rPr>
        <w:t xml:space="preserve"> state</w:t>
      </w:r>
    </w:p>
    <w:p w14:paraId="72F659BF" w14:textId="566FB849" w:rsidR="003242DA" w:rsidRDefault="003242DA" w:rsidP="003242DA">
      <w:pPr>
        <w:rPr>
          <w:sz w:val="24"/>
          <w:szCs w:val="24"/>
          <w:lang w:eastAsia="en-US"/>
        </w:rPr>
      </w:pPr>
      <w:r w:rsidRPr="00504669">
        <w:rPr>
          <w:b/>
          <w:bCs/>
          <w:sz w:val="24"/>
          <w:szCs w:val="24"/>
          <w:lang w:eastAsia="en-US"/>
        </w:rPr>
        <w:t xml:space="preserve">Proposal </w:t>
      </w:r>
      <w:r w:rsidR="00D00562">
        <w:rPr>
          <w:b/>
          <w:bCs/>
          <w:sz w:val="24"/>
          <w:szCs w:val="24"/>
          <w:lang w:eastAsia="en-US"/>
        </w:rPr>
        <w:t>3</w:t>
      </w:r>
      <w:r w:rsidRPr="00487686">
        <w:rPr>
          <w:sz w:val="24"/>
          <w:szCs w:val="24"/>
          <w:lang w:eastAsia="en-US"/>
        </w:rPr>
        <w:t xml:space="preserve">: For </w:t>
      </w:r>
      <w:r>
        <w:rPr>
          <w:sz w:val="24"/>
          <w:szCs w:val="24"/>
          <w:lang w:eastAsia="en-US"/>
        </w:rPr>
        <w:t xml:space="preserve">NR carrier phase positioning, the UE </w:t>
      </w:r>
      <w:r w:rsidR="00DC5EB8">
        <w:rPr>
          <w:sz w:val="24"/>
          <w:szCs w:val="24"/>
          <w:lang w:eastAsia="en-US"/>
        </w:rPr>
        <w:t>capability</w:t>
      </w:r>
      <w:r w:rsidR="00D00562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information should include the following.</w:t>
      </w:r>
    </w:p>
    <w:p w14:paraId="78F3A29D" w14:textId="6B1F762B" w:rsidR="00A64041" w:rsidRDefault="00103E6B" w:rsidP="003242DA">
      <w:pPr>
        <w:pStyle w:val="ListParagraph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Whether</w:t>
      </w:r>
      <w:r w:rsidR="002A51B4">
        <w:rPr>
          <w:lang w:eastAsia="en-US"/>
        </w:rPr>
        <w:t xml:space="preserve"> UE support</w:t>
      </w:r>
      <w:r>
        <w:rPr>
          <w:lang w:eastAsia="en-US"/>
        </w:rPr>
        <w:t>s</w:t>
      </w:r>
      <w:r w:rsidR="002A51B4">
        <w:rPr>
          <w:lang w:eastAsia="en-US"/>
        </w:rPr>
        <w:t xml:space="preserve"> RSCP </w:t>
      </w:r>
      <w:r>
        <w:rPr>
          <w:lang w:eastAsia="en-US"/>
        </w:rPr>
        <w:t>or</w:t>
      </w:r>
      <w:r w:rsidR="002A51B4">
        <w:rPr>
          <w:lang w:eastAsia="en-US"/>
        </w:rPr>
        <w:t xml:space="preserve"> RSCPD</w:t>
      </w:r>
      <w:r>
        <w:rPr>
          <w:lang w:eastAsia="en-US"/>
        </w:rPr>
        <w:t xml:space="preserve"> or both</w:t>
      </w:r>
    </w:p>
    <w:p w14:paraId="71DEC9A7" w14:textId="64210ECE" w:rsidR="0086755E" w:rsidRDefault="0086755E" w:rsidP="0086755E">
      <w:pPr>
        <w:pStyle w:val="ListParagraph"/>
        <w:numPr>
          <w:ilvl w:val="0"/>
          <w:numId w:val="4"/>
        </w:numPr>
        <w:rPr>
          <w:lang w:eastAsia="en-US"/>
        </w:rPr>
      </w:pPr>
      <w:r w:rsidRPr="002B5389">
        <w:rPr>
          <w:lang w:eastAsia="en-US"/>
        </w:rPr>
        <w:t>Frequency range supported by the UE</w:t>
      </w:r>
    </w:p>
    <w:p w14:paraId="2FDDA389" w14:textId="06AAC309" w:rsidR="003242DA" w:rsidRDefault="003242DA" w:rsidP="003242DA">
      <w:pPr>
        <w:pStyle w:val="ListParagraph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Frequency granularity supported by the UE to </w:t>
      </w:r>
      <w:r w:rsidR="00DC5EB8">
        <w:rPr>
          <w:lang w:eastAsia="en-US"/>
        </w:rPr>
        <w:t>perform</w:t>
      </w:r>
      <w:r>
        <w:rPr>
          <w:lang w:eastAsia="en-US"/>
        </w:rPr>
        <w:t xml:space="preserve"> ca</w:t>
      </w:r>
      <w:r w:rsidR="00DF4731">
        <w:rPr>
          <w:lang w:eastAsia="en-US"/>
        </w:rPr>
        <w:t xml:space="preserve">rrier phase measurement </w:t>
      </w:r>
    </w:p>
    <w:p w14:paraId="64D7954F" w14:textId="77777777" w:rsidR="003242DA" w:rsidRDefault="003242DA" w:rsidP="003242DA">
      <w:pPr>
        <w:pStyle w:val="ListParagraph"/>
        <w:numPr>
          <w:ilvl w:val="1"/>
          <w:numId w:val="4"/>
        </w:numPr>
        <w:rPr>
          <w:lang w:eastAsia="en-US"/>
        </w:rPr>
      </w:pPr>
      <w:r>
        <w:rPr>
          <w:lang w:eastAsia="en-US"/>
        </w:rPr>
        <w:t xml:space="preserve">DC carrier </w:t>
      </w:r>
    </w:p>
    <w:p w14:paraId="3D87F009" w14:textId="77777777" w:rsidR="003242DA" w:rsidRDefault="003242DA" w:rsidP="003242DA">
      <w:pPr>
        <w:pStyle w:val="ListParagraph"/>
        <w:numPr>
          <w:ilvl w:val="1"/>
          <w:numId w:val="4"/>
        </w:numPr>
        <w:rPr>
          <w:lang w:eastAsia="en-US"/>
        </w:rPr>
      </w:pPr>
      <w:r>
        <w:rPr>
          <w:lang w:eastAsia="en-US"/>
        </w:rPr>
        <w:t>Subcarrier</w:t>
      </w:r>
    </w:p>
    <w:p w14:paraId="2310582C" w14:textId="77777777" w:rsidR="003242DA" w:rsidRDefault="003242DA" w:rsidP="003242DA">
      <w:pPr>
        <w:pStyle w:val="ListParagraph"/>
        <w:numPr>
          <w:ilvl w:val="1"/>
          <w:numId w:val="4"/>
        </w:numPr>
        <w:rPr>
          <w:lang w:eastAsia="en-US"/>
        </w:rPr>
      </w:pPr>
      <w:r>
        <w:rPr>
          <w:lang w:eastAsia="en-US"/>
        </w:rPr>
        <w:t>Positioning frequency level</w:t>
      </w:r>
    </w:p>
    <w:p w14:paraId="7233BDD1" w14:textId="77777777" w:rsidR="003242DA" w:rsidRDefault="003242DA" w:rsidP="003242DA">
      <w:pPr>
        <w:pStyle w:val="ListParagraph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The supported integer ambiguity resolution method (UE-based CPP)</w:t>
      </w:r>
    </w:p>
    <w:p w14:paraId="4605FAC1" w14:textId="77777777" w:rsidR="003242DA" w:rsidRDefault="003242DA" w:rsidP="003242DA">
      <w:pPr>
        <w:pStyle w:val="ListParagraph"/>
        <w:numPr>
          <w:ilvl w:val="1"/>
          <w:numId w:val="4"/>
        </w:numPr>
        <w:rPr>
          <w:lang w:eastAsia="en-US"/>
        </w:rPr>
      </w:pPr>
      <w:r>
        <w:rPr>
          <w:lang w:eastAsia="en-US"/>
        </w:rPr>
        <w:t>Virtual carrier method</w:t>
      </w:r>
    </w:p>
    <w:p w14:paraId="6E719374" w14:textId="77777777" w:rsidR="003242DA" w:rsidRDefault="003242DA" w:rsidP="003242DA">
      <w:pPr>
        <w:pStyle w:val="ListParagraph"/>
        <w:numPr>
          <w:ilvl w:val="1"/>
          <w:numId w:val="4"/>
        </w:numPr>
        <w:rPr>
          <w:lang w:eastAsia="en-US"/>
        </w:rPr>
      </w:pPr>
      <w:r>
        <w:rPr>
          <w:lang w:eastAsia="en-US"/>
        </w:rPr>
        <w:t>Psudo range method (in the combination of existing measurements)</w:t>
      </w:r>
    </w:p>
    <w:p w14:paraId="1632C513" w14:textId="3A4C6960" w:rsidR="003242DA" w:rsidRDefault="003242DA" w:rsidP="003242DA">
      <w:pPr>
        <w:pStyle w:val="ListParagraph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Whether measuring UE support LoS/NloS identification</w:t>
      </w:r>
    </w:p>
    <w:p w14:paraId="34BF2E2A" w14:textId="26CEA1BA" w:rsidR="003242DA" w:rsidRDefault="003242DA" w:rsidP="003242DA">
      <w:pPr>
        <w:pStyle w:val="ListParagraph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The PRS </w:t>
      </w:r>
      <w:r w:rsidR="007D1322">
        <w:rPr>
          <w:lang w:eastAsia="en-US"/>
        </w:rPr>
        <w:t xml:space="preserve">processing capabilities of UE </w:t>
      </w:r>
    </w:p>
    <w:p w14:paraId="217B5783" w14:textId="77777777" w:rsidR="003242DA" w:rsidRPr="00576CB3" w:rsidRDefault="003242DA" w:rsidP="003242DA">
      <w:pPr>
        <w:rPr>
          <w:sz w:val="24"/>
          <w:szCs w:val="24"/>
          <w:lang w:eastAsia="en-US"/>
        </w:rPr>
      </w:pPr>
    </w:p>
    <w:p w14:paraId="5295C3EA" w14:textId="25F12B50" w:rsidR="003242DA" w:rsidRDefault="002C18C1" w:rsidP="003242DA">
      <w:pPr>
        <w:pStyle w:val="Heading2"/>
      </w:pPr>
      <w:r>
        <w:t xml:space="preserve">UE features </w:t>
      </w:r>
      <w:r w:rsidR="006B7727">
        <w:t xml:space="preserve">for Redcap </w:t>
      </w:r>
      <w:r>
        <w:t xml:space="preserve">positioning </w:t>
      </w:r>
    </w:p>
    <w:p w14:paraId="4CAB6888" w14:textId="534B5CBC" w:rsidR="00F340A2" w:rsidRDefault="00F340A2" w:rsidP="00F340A2">
      <w:pPr>
        <w:pStyle w:val="maintext"/>
        <w:ind w:firstLineChars="0" w:firstLine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In RAN1 #113, the following baseline FGs were agreed </w:t>
      </w:r>
      <w:r>
        <w:rPr>
          <w:rFonts w:cs="Times New Roman"/>
          <w:color w:val="000000"/>
        </w:rPr>
        <w:fldChar w:fldCharType="begin"/>
      </w:r>
      <w:r>
        <w:rPr>
          <w:rFonts w:cs="Times New Roman"/>
          <w:color w:val="000000"/>
        </w:rPr>
        <w:instrText xml:space="preserve"> REF _Ref142376341 \r \h  \* MERGEFORMAT </w:instrText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  <w:fldChar w:fldCharType="separate"/>
      </w:r>
      <w:r>
        <w:rPr>
          <w:rFonts w:cs="Times New Roman"/>
          <w:color w:val="000000"/>
        </w:rPr>
        <w:t>[</w:t>
      </w:r>
      <w:r w:rsidR="00C92A10">
        <w:rPr>
          <w:rFonts w:cs="Times New Roman"/>
          <w:color w:val="000000"/>
        </w:rPr>
        <w:t>1</w:t>
      </w:r>
      <w:r>
        <w:rPr>
          <w:rFonts w:cs="Times New Roman"/>
          <w:color w:val="000000"/>
        </w:rPr>
        <w:t>]</w:t>
      </w:r>
      <w:r>
        <w:rPr>
          <w:rFonts w:cs="Times New Roman"/>
          <w:color w:val="000000"/>
        </w:rPr>
        <w:fldChar w:fldCharType="end"/>
      </w:r>
      <w:r>
        <w:rPr>
          <w:rFonts w:cs="Times New Roman"/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624"/>
        <w:gridCol w:w="8419"/>
        <w:gridCol w:w="3697"/>
      </w:tblGrid>
      <w:tr w:rsidR="00F340A2" w14:paraId="5B2B2DE7" w14:textId="77777777" w:rsidTr="00F340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15E6" w14:textId="77777777" w:rsidR="00F340A2" w:rsidRDefault="00F340A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195B" w14:textId="77777777" w:rsidR="00F340A2" w:rsidRDefault="00F340A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9B1C" w14:textId="77777777" w:rsidR="00F340A2" w:rsidRDefault="00F340A2">
            <w:pPr>
              <w:spacing w:after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Support of PRS with Rx frequency hopping 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[and measurement report]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[within a MG]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[in RRC_CONNECTED/RRC_INACTIVE/RRC_IDLE]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for RedCap UEs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8651" w14:textId="77777777" w:rsidR="00F340A2" w:rsidRDefault="00F340A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 xml:space="preserve">FFS: One component is </w:t>
            </w:r>
            <w:r>
              <w:rPr>
                <w:rFonts w:ascii="Arial" w:hAnsi="Arial" w:cs="Arial"/>
                <w:sz w:val="18"/>
                <w:highlight w:val="yellow"/>
                <w:lang w:val="en-US"/>
              </w:rPr>
              <w:t>Frequency domain overlap(s) between hops</w:t>
            </w:r>
          </w:p>
          <w:p w14:paraId="122CC917" w14:textId="77777777" w:rsidR="00F340A2" w:rsidRDefault="00F340A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FFS: separate row for processing capability</w:t>
            </w:r>
          </w:p>
        </w:tc>
      </w:tr>
      <w:tr w:rsidR="00F340A2" w14:paraId="58D30D61" w14:textId="77777777" w:rsidTr="00F340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D9C0" w14:textId="77777777" w:rsidR="00F340A2" w:rsidRDefault="00F340A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64A2" w14:textId="77777777" w:rsidR="00F340A2" w:rsidRDefault="00F340A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5213" w14:textId="77777777" w:rsidR="00F340A2" w:rsidRDefault="00F340A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positioning SRS with Tx frequency hopping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[in RRC_CONNECTED/RRC_INACTIVE]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for RedCap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77B9" w14:textId="77777777" w:rsidR="00F340A2" w:rsidRDefault="00F340A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 xml:space="preserve">FFS: One component is </w:t>
            </w:r>
            <w:r>
              <w:rPr>
                <w:rFonts w:ascii="Arial" w:hAnsi="Arial" w:cs="Arial"/>
                <w:sz w:val="18"/>
                <w:highlight w:val="yellow"/>
                <w:lang w:val="en-US"/>
              </w:rPr>
              <w:t>Frequency domain overlap(s) between hops</w:t>
            </w:r>
          </w:p>
          <w:p w14:paraId="41EDBF5C" w14:textId="77777777" w:rsidR="00F340A2" w:rsidRDefault="00F340A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FFS: separate row for processing capability</w:t>
            </w:r>
          </w:p>
        </w:tc>
      </w:tr>
    </w:tbl>
    <w:p w14:paraId="24E69D0C" w14:textId="77777777" w:rsidR="00F340A2" w:rsidRPr="00F340A2" w:rsidRDefault="00F340A2" w:rsidP="00F340A2">
      <w:pPr>
        <w:rPr>
          <w:lang w:eastAsia="en-US"/>
        </w:rPr>
      </w:pPr>
    </w:p>
    <w:p w14:paraId="5CB7D8F1" w14:textId="41064015" w:rsidR="006B7727" w:rsidRPr="006B7727" w:rsidRDefault="006B7727" w:rsidP="006B7727">
      <w:pPr>
        <w:rPr>
          <w:bCs/>
          <w:sz w:val="24"/>
        </w:rPr>
      </w:pPr>
      <w:r w:rsidRPr="006B7727">
        <w:rPr>
          <w:bCs/>
          <w:sz w:val="24"/>
        </w:rPr>
        <w:t>We think</w:t>
      </w:r>
      <w:r w:rsidR="003B7512">
        <w:rPr>
          <w:bCs/>
          <w:sz w:val="24"/>
        </w:rPr>
        <w:t xml:space="preserve"> an additional row for pro</w:t>
      </w:r>
      <w:r w:rsidR="00DD5945">
        <w:rPr>
          <w:bCs/>
          <w:sz w:val="24"/>
        </w:rPr>
        <w:t>ce</w:t>
      </w:r>
      <w:r w:rsidR="003B7512">
        <w:rPr>
          <w:bCs/>
          <w:sz w:val="24"/>
        </w:rPr>
        <w:t>ssing</w:t>
      </w:r>
      <w:r w:rsidRPr="006B7727">
        <w:rPr>
          <w:bCs/>
          <w:sz w:val="24"/>
        </w:rPr>
        <w:t xml:space="preserve"> </w:t>
      </w:r>
      <w:r w:rsidR="0070351F">
        <w:rPr>
          <w:bCs/>
          <w:sz w:val="24"/>
        </w:rPr>
        <w:t xml:space="preserve">capabilities </w:t>
      </w:r>
      <w:r w:rsidR="00F90388">
        <w:rPr>
          <w:bCs/>
          <w:sz w:val="24"/>
        </w:rPr>
        <w:t>is</w:t>
      </w:r>
      <w:r w:rsidR="0070351F">
        <w:rPr>
          <w:bCs/>
          <w:sz w:val="24"/>
        </w:rPr>
        <w:t xml:space="preserve"> required for </w:t>
      </w:r>
      <w:r w:rsidR="00F90388">
        <w:rPr>
          <w:bCs/>
          <w:sz w:val="24"/>
        </w:rPr>
        <w:t xml:space="preserve">PRS Rx hopping and SRS Tx hopping. </w:t>
      </w:r>
      <w:r w:rsidR="00F90388" w:rsidRPr="00F90388">
        <w:rPr>
          <w:bCs/>
          <w:sz w:val="24"/>
        </w:rPr>
        <w:t>UE capabilities are the number of hops, measurement bandwidth, bandwidth overlap</w:t>
      </w:r>
      <w:r w:rsidR="00EB564D">
        <w:rPr>
          <w:bCs/>
          <w:sz w:val="24"/>
        </w:rPr>
        <w:t>, RF</w:t>
      </w:r>
      <w:r w:rsidR="008466B1">
        <w:rPr>
          <w:bCs/>
          <w:sz w:val="24"/>
        </w:rPr>
        <w:t xml:space="preserve"> returning time</w:t>
      </w:r>
      <w:r w:rsidR="00EB564D">
        <w:rPr>
          <w:bCs/>
          <w:sz w:val="24"/>
        </w:rPr>
        <w:t xml:space="preserve"> and PRS/posSRS processing capabilities</w:t>
      </w:r>
      <w:r w:rsidRPr="006B7727">
        <w:rPr>
          <w:bCs/>
          <w:sz w:val="24"/>
        </w:rPr>
        <w:t xml:space="preserve">. </w:t>
      </w:r>
    </w:p>
    <w:p w14:paraId="6442C048" w14:textId="14784B17" w:rsidR="003D5D45" w:rsidRDefault="006B7727" w:rsidP="006B7727">
      <w:pPr>
        <w:rPr>
          <w:bCs/>
          <w:sz w:val="24"/>
          <w:szCs w:val="24"/>
        </w:rPr>
      </w:pPr>
      <w:r w:rsidRPr="006B7727">
        <w:rPr>
          <w:b/>
          <w:sz w:val="24"/>
        </w:rPr>
        <w:t xml:space="preserve">Proposal </w:t>
      </w:r>
      <w:r w:rsidR="00194E06">
        <w:rPr>
          <w:b/>
          <w:sz w:val="24"/>
        </w:rPr>
        <w:t>4</w:t>
      </w:r>
      <w:r w:rsidRPr="006B7727">
        <w:rPr>
          <w:bCs/>
          <w:sz w:val="24"/>
        </w:rPr>
        <w:t>:</w:t>
      </w:r>
      <w:r w:rsidR="00194E06" w:rsidRPr="00194E06">
        <w:rPr>
          <w:bCs/>
          <w:sz w:val="24"/>
          <w:szCs w:val="24"/>
        </w:rPr>
        <w:t xml:space="preserve"> </w:t>
      </w:r>
      <w:r w:rsidR="00194E06">
        <w:rPr>
          <w:bCs/>
          <w:sz w:val="24"/>
          <w:szCs w:val="24"/>
        </w:rPr>
        <w:t xml:space="preserve">New row for UE processing capabilities </w:t>
      </w:r>
      <w:r w:rsidR="00693061">
        <w:rPr>
          <w:bCs/>
          <w:sz w:val="24"/>
          <w:szCs w:val="24"/>
        </w:rPr>
        <w:t>for PRS Rx hopping is required</w:t>
      </w:r>
      <w:r w:rsidR="003D5D45">
        <w:rPr>
          <w:bCs/>
          <w:sz w:val="24"/>
          <w:szCs w:val="24"/>
        </w:rPr>
        <w:t>.</w:t>
      </w:r>
    </w:p>
    <w:p w14:paraId="575B522B" w14:textId="1240F6C6" w:rsidR="00693061" w:rsidRDefault="00693061" w:rsidP="00693061">
      <w:pPr>
        <w:rPr>
          <w:bCs/>
          <w:sz w:val="24"/>
          <w:szCs w:val="24"/>
        </w:rPr>
      </w:pPr>
      <w:r w:rsidRPr="006B7727">
        <w:rPr>
          <w:b/>
          <w:sz w:val="24"/>
        </w:rPr>
        <w:t xml:space="preserve">Proposal </w:t>
      </w:r>
      <w:r w:rsidR="0074012E">
        <w:rPr>
          <w:b/>
          <w:sz w:val="24"/>
        </w:rPr>
        <w:t>5</w:t>
      </w:r>
      <w:r w:rsidRPr="006B7727">
        <w:rPr>
          <w:bCs/>
          <w:sz w:val="24"/>
        </w:rPr>
        <w:t>:</w:t>
      </w:r>
      <w:r w:rsidRPr="00194E0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New row for UE processing capabilities for</w:t>
      </w:r>
      <w:r>
        <w:rPr>
          <w:bCs/>
          <w:sz w:val="24"/>
          <w:szCs w:val="24"/>
        </w:rPr>
        <w:t xml:space="preserve"> posSR</w:t>
      </w:r>
      <w:r>
        <w:rPr>
          <w:bCs/>
          <w:sz w:val="24"/>
          <w:szCs w:val="24"/>
        </w:rPr>
        <w:t xml:space="preserve">S </w:t>
      </w:r>
      <w:r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>x hopping is required.</w:t>
      </w:r>
    </w:p>
    <w:p w14:paraId="09387E8B" w14:textId="55CE4786" w:rsidR="00693061" w:rsidRDefault="0074012E" w:rsidP="006B7727">
      <w:pPr>
        <w:rPr>
          <w:bCs/>
          <w:sz w:val="24"/>
        </w:rPr>
      </w:pPr>
      <w:r w:rsidRPr="0074012E">
        <w:rPr>
          <w:b/>
          <w:sz w:val="24"/>
        </w:rPr>
        <w:t>Proposal 6</w:t>
      </w:r>
      <w:r>
        <w:rPr>
          <w:bCs/>
          <w:sz w:val="24"/>
        </w:rPr>
        <w:t>:</w:t>
      </w:r>
      <w:r w:rsidR="00232245">
        <w:rPr>
          <w:bCs/>
          <w:sz w:val="24"/>
        </w:rPr>
        <w:t xml:space="preserve"> </w:t>
      </w:r>
      <w:r w:rsidR="00F449E1">
        <w:rPr>
          <w:bCs/>
          <w:sz w:val="24"/>
        </w:rPr>
        <w:t>The following</w:t>
      </w:r>
      <w:r w:rsidR="00232245">
        <w:rPr>
          <w:bCs/>
          <w:sz w:val="24"/>
        </w:rPr>
        <w:t xml:space="preserve"> should be part of the UE capa</w:t>
      </w:r>
      <w:r w:rsidR="00CA4CCF">
        <w:rPr>
          <w:bCs/>
          <w:sz w:val="24"/>
        </w:rPr>
        <w:t>bilities</w:t>
      </w:r>
    </w:p>
    <w:p w14:paraId="205A6F7E" w14:textId="30BF6918" w:rsidR="00CA4CCF" w:rsidRDefault="007E667D" w:rsidP="00CA4CCF">
      <w:pPr>
        <w:pStyle w:val="ListParagraph"/>
        <w:numPr>
          <w:ilvl w:val="0"/>
          <w:numId w:val="15"/>
        </w:numPr>
        <w:rPr>
          <w:bCs/>
        </w:rPr>
      </w:pPr>
      <w:r>
        <w:rPr>
          <w:bCs/>
        </w:rPr>
        <w:t>N</w:t>
      </w:r>
      <w:r w:rsidR="00CA4CCF" w:rsidRPr="00CA4CCF">
        <w:rPr>
          <w:bCs/>
        </w:rPr>
        <w:t>umber of hops</w:t>
      </w:r>
      <w:r>
        <w:rPr>
          <w:bCs/>
        </w:rPr>
        <w:t xml:space="preserve"> s</w:t>
      </w:r>
      <w:r>
        <w:rPr>
          <w:bCs/>
        </w:rPr>
        <w:t>upported</w:t>
      </w:r>
    </w:p>
    <w:p w14:paraId="71B9A25B" w14:textId="33CBB4C1" w:rsidR="00CA4CCF" w:rsidRDefault="00F449E1" w:rsidP="00CA4CCF">
      <w:pPr>
        <w:pStyle w:val="ListParagraph"/>
        <w:numPr>
          <w:ilvl w:val="0"/>
          <w:numId w:val="15"/>
        </w:numPr>
        <w:rPr>
          <w:bCs/>
        </w:rPr>
      </w:pPr>
      <w:r>
        <w:rPr>
          <w:bCs/>
        </w:rPr>
        <w:t xml:space="preserve">Supported </w:t>
      </w:r>
      <w:r w:rsidR="00CA4CCF" w:rsidRPr="00CA4CCF">
        <w:rPr>
          <w:bCs/>
        </w:rPr>
        <w:t>measurement bandwidth</w:t>
      </w:r>
      <w:r>
        <w:rPr>
          <w:bCs/>
        </w:rPr>
        <w:t xml:space="preserve"> per hop</w:t>
      </w:r>
      <w:r w:rsidR="00CA4CCF" w:rsidRPr="00CA4CCF">
        <w:rPr>
          <w:bCs/>
        </w:rPr>
        <w:t xml:space="preserve"> </w:t>
      </w:r>
    </w:p>
    <w:p w14:paraId="1D9DE1AC" w14:textId="04DE04EF" w:rsidR="00CA4CCF" w:rsidRDefault="00F449E1" w:rsidP="00CA4CCF">
      <w:pPr>
        <w:pStyle w:val="ListParagraph"/>
        <w:numPr>
          <w:ilvl w:val="0"/>
          <w:numId w:val="15"/>
        </w:numPr>
        <w:rPr>
          <w:bCs/>
        </w:rPr>
      </w:pPr>
      <w:r>
        <w:rPr>
          <w:bCs/>
        </w:rPr>
        <w:t>B</w:t>
      </w:r>
      <w:r w:rsidR="00CA4CCF" w:rsidRPr="00CA4CCF">
        <w:rPr>
          <w:bCs/>
        </w:rPr>
        <w:t>andwidth overlap</w:t>
      </w:r>
      <w:r w:rsidR="00CA4CCF">
        <w:rPr>
          <w:bCs/>
        </w:rPr>
        <w:t xml:space="preserve"> b</w:t>
      </w:r>
      <w:r>
        <w:rPr>
          <w:bCs/>
        </w:rPr>
        <w:t>etween the hops</w:t>
      </w:r>
    </w:p>
    <w:p w14:paraId="11C3DC6E" w14:textId="7F5BEA2F" w:rsidR="005B4195" w:rsidRDefault="00FA0A6F" w:rsidP="005B4195">
      <w:pPr>
        <w:pStyle w:val="ListParagraph"/>
        <w:numPr>
          <w:ilvl w:val="1"/>
          <w:numId w:val="15"/>
        </w:numPr>
        <w:rPr>
          <w:bCs/>
        </w:rPr>
      </w:pPr>
      <w:r>
        <w:rPr>
          <w:bCs/>
        </w:rPr>
        <w:t>x</w:t>
      </w:r>
      <w:r w:rsidR="00492931">
        <w:rPr>
          <w:bCs/>
        </w:rPr>
        <w:t xml:space="preserve"> PRBs where </w:t>
      </w:r>
      <w:r>
        <w:rPr>
          <w:bCs/>
        </w:rPr>
        <w:t>x=[1,2,3,4]</w:t>
      </w:r>
    </w:p>
    <w:p w14:paraId="5FCF2F09" w14:textId="56E7B89F" w:rsidR="00CA4CCF" w:rsidRDefault="00CA4CCF" w:rsidP="00CA4CCF">
      <w:pPr>
        <w:pStyle w:val="ListParagraph"/>
        <w:numPr>
          <w:ilvl w:val="0"/>
          <w:numId w:val="15"/>
        </w:numPr>
        <w:rPr>
          <w:bCs/>
        </w:rPr>
      </w:pPr>
      <w:r w:rsidRPr="00CA4CCF">
        <w:rPr>
          <w:bCs/>
        </w:rPr>
        <w:t xml:space="preserve">RF returning time </w:t>
      </w:r>
      <w:r>
        <w:rPr>
          <w:bCs/>
        </w:rPr>
        <w:t>for carrier switching</w:t>
      </w:r>
      <w:r w:rsidRPr="00CA4CCF">
        <w:rPr>
          <w:bCs/>
        </w:rPr>
        <w:t xml:space="preserve"> </w:t>
      </w:r>
    </w:p>
    <w:p w14:paraId="7294F612" w14:textId="4CE74858" w:rsidR="00CA4CCF" w:rsidRPr="00CA4CCF" w:rsidRDefault="00CA4CCF" w:rsidP="00CA4CCF">
      <w:pPr>
        <w:pStyle w:val="ListParagraph"/>
        <w:numPr>
          <w:ilvl w:val="0"/>
          <w:numId w:val="15"/>
        </w:numPr>
        <w:rPr>
          <w:bCs/>
        </w:rPr>
      </w:pPr>
      <w:r w:rsidRPr="00CA4CCF">
        <w:rPr>
          <w:bCs/>
        </w:rPr>
        <w:t>PRS/posSRS processing capabilities</w:t>
      </w:r>
    </w:p>
    <w:p w14:paraId="06385BFD" w14:textId="77777777" w:rsidR="00161A07" w:rsidRDefault="00161A07" w:rsidP="006B7727">
      <w:pPr>
        <w:rPr>
          <w:b/>
          <w:sz w:val="24"/>
        </w:rPr>
      </w:pPr>
    </w:p>
    <w:p w14:paraId="25FCC533" w14:textId="5CC86F53" w:rsidR="003242DA" w:rsidRDefault="00FF7D3A" w:rsidP="003242DA">
      <w:pPr>
        <w:pStyle w:val="Heading1"/>
        <w:jc w:val="both"/>
      </w:pPr>
      <w:r>
        <w:t>C</w:t>
      </w:r>
      <w:r w:rsidR="003242DA">
        <w:t>onclusion</w:t>
      </w:r>
    </w:p>
    <w:p w14:paraId="6D260134" w14:textId="77777777" w:rsidR="003242DA" w:rsidRDefault="003242DA" w:rsidP="003242DA">
      <w:pPr>
        <w:rPr>
          <w:bCs/>
          <w:sz w:val="24"/>
          <w:szCs w:val="24"/>
        </w:rPr>
      </w:pPr>
      <w:r w:rsidRPr="00F45B47">
        <w:rPr>
          <w:bCs/>
          <w:sz w:val="24"/>
          <w:szCs w:val="24"/>
        </w:rPr>
        <w:t>This paper provides the following observations and proposals.</w:t>
      </w:r>
    </w:p>
    <w:p w14:paraId="3BC5D11E" w14:textId="77777777" w:rsidR="001B78E1" w:rsidRPr="004550B2" w:rsidRDefault="001B78E1" w:rsidP="001B78E1">
      <w:pPr>
        <w:rPr>
          <w:bCs/>
          <w:sz w:val="24"/>
          <w:szCs w:val="24"/>
        </w:rPr>
      </w:pPr>
      <w:r>
        <w:rPr>
          <w:b/>
          <w:sz w:val="24"/>
          <w:szCs w:val="24"/>
        </w:rPr>
        <w:t>Proposal 1</w:t>
      </w:r>
      <w:r>
        <w:rPr>
          <w:bCs/>
          <w:sz w:val="24"/>
          <w:szCs w:val="24"/>
        </w:rPr>
        <w:t>: New row for UE processing capabilities and measurement is required for NR carrier phase positioning in RRC_CONNECTED state</w:t>
      </w:r>
    </w:p>
    <w:p w14:paraId="2EF44883" w14:textId="77777777" w:rsidR="001B78E1" w:rsidRPr="00D00562" w:rsidRDefault="001B78E1" w:rsidP="001B78E1">
      <w:pPr>
        <w:rPr>
          <w:bCs/>
          <w:sz w:val="24"/>
          <w:szCs w:val="24"/>
        </w:rPr>
      </w:pPr>
      <w:r>
        <w:rPr>
          <w:b/>
          <w:sz w:val="24"/>
          <w:szCs w:val="24"/>
        </w:rPr>
        <w:t>Proposal 2</w:t>
      </w:r>
      <w:r>
        <w:rPr>
          <w:bCs/>
          <w:sz w:val="24"/>
          <w:szCs w:val="24"/>
        </w:rPr>
        <w:t>: New row for UE processing capabilities and measurement is required for NR carrier phase positioning in RRC_INACTIVE state</w:t>
      </w:r>
    </w:p>
    <w:p w14:paraId="6C8E908B" w14:textId="77777777" w:rsidR="001B78E1" w:rsidRDefault="001B78E1" w:rsidP="001B78E1">
      <w:pPr>
        <w:rPr>
          <w:sz w:val="24"/>
          <w:szCs w:val="24"/>
          <w:lang w:eastAsia="en-US"/>
        </w:rPr>
      </w:pPr>
      <w:r w:rsidRPr="00504669">
        <w:rPr>
          <w:b/>
          <w:bCs/>
          <w:sz w:val="24"/>
          <w:szCs w:val="24"/>
          <w:lang w:eastAsia="en-US"/>
        </w:rPr>
        <w:t xml:space="preserve">Proposal </w:t>
      </w:r>
      <w:r>
        <w:rPr>
          <w:b/>
          <w:bCs/>
          <w:sz w:val="24"/>
          <w:szCs w:val="24"/>
          <w:lang w:eastAsia="en-US"/>
        </w:rPr>
        <w:t>3</w:t>
      </w:r>
      <w:r w:rsidRPr="00487686">
        <w:rPr>
          <w:sz w:val="24"/>
          <w:szCs w:val="24"/>
          <w:lang w:eastAsia="en-US"/>
        </w:rPr>
        <w:t xml:space="preserve">: For </w:t>
      </w:r>
      <w:r>
        <w:rPr>
          <w:sz w:val="24"/>
          <w:szCs w:val="24"/>
          <w:lang w:eastAsia="en-US"/>
        </w:rPr>
        <w:t>NR carrier phase positioning, the UE capability information should include the following.</w:t>
      </w:r>
    </w:p>
    <w:p w14:paraId="344C2539" w14:textId="77777777" w:rsidR="001B78E1" w:rsidRDefault="001B78E1" w:rsidP="001B78E1">
      <w:pPr>
        <w:pStyle w:val="ListParagraph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Whether UE supports RSCP or RSCPD or both</w:t>
      </w:r>
    </w:p>
    <w:p w14:paraId="683CD7F1" w14:textId="77777777" w:rsidR="001B78E1" w:rsidRDefault="001B78E1" w:rsidP="001B78E1">
      <w:pPr>
        <w:pStyle w:val="ListParagraph"/>
        <w:numPr>
          <w:ilvl w:val="0"/>
          <w:numId w:val="4"/>
        </w:numPr>
        <w:rPr>
          <w:lang w:eastAsia="en-US"/>
        </w:rPr>
      </w:pPr>
      <w:r w:rsidRPr="002B5389">
        <w:rPr>
          <w:lang w:eastAsia="en-US"/>
        </w:rPr>
        <w:t>Frequency range supported by the UE</w:t>
      </w:r>
    </w:p>
    <w:p w14:paraId="01352966" w14:textId="77777777" w:rsidR="001B78E1" w:rsidRDefault="001B78E1" w:rsidP="001B78E1">
      <w:pPr>
        <w:pStyle w:val="ListParagraph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Frequency granularity supported by the UE to perform carrier phase measurement </w:t>
      </w:r>
    </w:p>
    <w:p w14:paraId="6F81D04B" w14:textId="77777777" w:rsidR="001B78E1" w:rsidRDefault="001B78E1" w:rsidP="001B78E1">
      <w:pPr>
        <w:pStyle w:val="ListParagraph"/>
        <w:numPr>
          <w:ilvl w:val="1"/>
          <w:numId w:val="4"/>
        </w:numPr>
        <w:rPr>
          <w:lang w:eastAsia="en-US"/>
        </w:rPr>
      </w:pPr>
      <w:r>
        <w:rPr>
          <w:lang w:eastAsia="en-US"/>
        </w:rPr>
        <w:t xml:space="preserve">DC carrier </w:t>
      </w:r>
    </w:p>
    <w:p w14:paraId="6220CDD3" w14:textId="77777777" w:rsidR="001B78E1" w:rsidRDefault="001B78E1" w:rsidP="001B78E1">
      <w:pPr>
        <w:pStyle w:val="ListParagraph"/>
        <w:numPr>
          <w:ilvl w:val="1"/>
          <w:numId w:val="4"/>
        </w:numPr>
        <w:rPr>
          <w:lang w:eastAsia="en-US"/>
        </w:rPr>
      </w:pPr>
      <w:r>
        <w:rPr>
          <w:lang w:eastAsia="en-US"/>
        </w:rPr>
        <w:lastRenderedPageBreak/>
        <w:t>Subcarrier</w:t>
      </w:r>
    </w:p>
    <w:p w14:paraId="1F84F158" w14:textId="77777777" w:rsidR="001B78E1" w:rsidRDefault="001B78E1" w:rsidP="001B78E1">
      <w:pPr>
        <w:pStyle w:val="ListParagraph"/>
        <w:numPr>
          <w:ilvl w:val="1"/>
          <w:numId w:val="4"/>
        </w:numPr>
        <w:rPr>
          <w:lang w:eastAsia="en-US"/>
        </w:rPr>
      </w:pPr>
      <w:r>
        <w:rPr>
          <w:lang w:eastAsia="en-US"/>
        </w:rPr>
        <w:t>Positioning frequency level</w:t>
      </w:r>
    </w:p>
    <w:p w14:paraId="4A2B80B4" w14:textId="77777777" w:rsidR="001B78E1" w:rsidRDefault="001B78E1" w:rsidP="001B78E1">
      <w:pPr>
        <w:pStyle w:val="ListParagraph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The supported integer ambiguity resolution method (UE-based CPP)</w:t>
      </w:r>
    </w:p>
    <w:p w14:paraId="01F55B07" w14:textId="77777777" w:rsidR="001B78E1" w:rsidRDefault="001B78E1" w:rsidP="001B78E1">
      <w:pPr>
        <w:pStyle w:val="ListParagraph"/>
        <w:numPr>
          <w:ilvl w:val="1"/>
          <w:numId w:val="4"/>
        </w:numPr>
        <w:rPr>
          <w:lang w:eastAsia="en-US"/>
        </w:rPr>
      </w:pPr>
      <w:r>
        <w:rPr>
          <w:lang w:eastAsia="en-US"/>
        </w:rPr>
        <w:t>Virtual carrier method</w:t>
      </w:r>
    </w:p>
    <w:p w14:paraId="3CB1C2A8" w14:textId="77777777" w:rsidR="001B78E1" w:rsidRDefault="001B78E1" w:rsidP="001B78E1">
      <w:pPr>
        <w:pStyle w:val="ListParagraph"/>
        <w:numPr>
          <w:ilvl w:val="1"/>
          <w:numId w:val="4"/>
        </w:numPr>
        <w:rPr>
          <w:lang w:eastAsia="en-US"/>
        </w:rPr>
      </w:pPr>
      <w:r>
        <w:rPr>
          <w:lang w:eastAsia="en-US"/>
        </w:rPr>
        <w:t>Psudo range method (in the combination of existing measurements)</w:t>
      </w:r>
    </w:p>
    <w:p w14:paraId="0A8579D5" w14:textId="77777777" w:rsidR="001B78E1" w:rsidRDefault="001B78E1" w:rsidP="001B78E1">
      <w:pPr>
        <w:pStyle w:val="ListParagraph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Whether measuring UE support LoS/NloS identification</w:t>
      </w:r>
    </w:p>
    <w:p w14:paraId="3D9F9FD8" w14:textId="77777777" w:rsidR="001B78E1" w:rsidRDefault="001B78E1" w:rsidP="001B78E1">
      <w:pPr>
        <w:pStyle w:val="ListParagraph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The PRS processing capabilities of UE </w:t>
      </w:r>
    </w:p>
    <w:p w14:paraId="2FC3F58A" w14:textId="77777777" w:rsidR="001B78E1" w:rsidRDefault="001B78E1" w:rsidP="001B78E1">
      <w:pPr>
        <w:rPr>
          <w:bCs/>
          <w:sz w:val="24"/>
          <w:szCs w:val="24"/>
        </w:rPr>
      </w:pPr>
      <w:r w:rsidRPr="006B7727">
        <w:rPr>
          <w:b/>
          <w:sz w:val="24"/>
        </w:rPr>
        <w:t xml:space="preserve">Proposal </w:t>
      </w:r>
      <w:r>
        <w:rPr>
          <w:b/>
          <w:sz w:val="24"/>
        </w:rPr>
        <w:t>4</w:t>
      </w:r>
      <w:r w:rsidRPr="006B7727">
        <w:rPr>
          <w:bCs/>
          <w:sz w:val="24"/>
        </w:rPr>
        <w:t>:</w:t>
      </w:r>
      <w:r w:rsidRPr="00194E0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New row for UE processing capabilities for PRS Rx hopping is required.</w:t>
      </w:r>
    </w:p>
    <w:p w14:paraId="0BAF8155" w14:textId="77777777" w:rsidR="001B78E1" w:rsidRDefault="001B78E1" w:rsidP="001B78E1">
      <w:pPr>
        <w:rPr>
          <w:bCs/>
          <w:sz w:val="24"/>
          <w:szCs w:val="24"/>
        </w:rPr>
      </w:pPr>
      <w:r w:rsidRPr="006B7727">
        <w:rPr>
          <w:b/>
          <w:sz w:val="24"/>
        </w:rPr>
        <w:t xml:space="preserve">Proposal </w:t>
      </w:r>
      <w:r>
        <w:rPr>
          <w:b/>
          <w:sz w:val="24"/>
        </w:rPr>
        <w:t>5</w:t>
      </w:r>
      <w:r w:rsidRPr="006B7727">
        <w:rPr>
          <w:bCs/>
          <w:sz w:val="24"/>
        </w:rPr>
        <w:t>:</w:t>
      </w:r>
      <w:r w:rsidRPr="00194E0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New row for UE processing capabilities for posSRS Tx hopping is required.</w:t>
      </w:r>
    </w:p>
    <w:p w14:paraId="67015751" w14:textId="77777777" w:rsidR="001B78E1" w:rsidRDefault="001B78E1" w:rsidP="001B78E1">
      <w:pPr>
        <w:rPr>
          <w:bCs/>
          <w:sz w:val="24"/>
        </w:rPr>
      </w:pPr>
      <w:r w:rsidRPr="0074012E">
        <w:rPr>
          <w:b/>
          <w:sz w:val="24"/>
        </w:rPr>
        <w:t>Proposal 6</w:t>
      </w:r>
      <w:r>
        <w:rPr>
          <w:bCs/>
          <w:sz w:val="24"/>
        </w:rPr>
        <w:t>: The following should be part of the UE capabilities</w:t>
      </w:r>
    </w:p>
    <w:p w14:paraId="397FBC88" w14:textId="77777777" w:rsidR="001B78E1" w:rsidRDefault="001B78E1" w:rsidP="001B78E1">
      <w:pPr>
        <w:pStyle w:val="ListParagraph"/>
        <w:numPr>
          <w:ilvl w:val="0"/>
          <w:numId w:val="15"/>
        </w:numPr>
        <w:rPr>
          <w:bCs/>
        </w:rPr>
      </w:pPr>
      <w:r>
        <w:rPr>
          <w:bCs/>
        </w:rPr>
        <w:t>N</w:t>
      </w:r>
      <w:r w:rsidRPr="00CA4CCF">
        <w:rPr>
          <w:bCs/>
        </w:rPr>
        <w:t>umber of hops</w:t>
      </w:r>
      <w:r>
        <w:rPr>
          <w:bCs/>
        </w:rPr>
        <w:t xml:space="preserve"> supported</w:t>
      </w:r>
    </w:p>
    <w:p w14:paraId="74707BC7" w14:textId="77777777" w:rsidR="001B78E1" w:rsidRDefault="001B78E1" w:rsidP="001B78E1">
      <w:pPr>
        <w:pStyle w:val="ListParagraph"/>
        <w:numPr>
          <w:ilvl w:val="0"/>
          <w:numId w:val="15"/>
        </w:numPr>
        <w:rPr>
          <w:bCs/>
        </w:rPr>
      </w:pPr>
      <w:r>
        <w:rPr>
          <w:bCs/>
        </w:rPr>
        <w:t xml:space="preserve">Supported </w:t>
      </w:r>
      <w:r w:rsidRPr="00CA4CCF">
        <w:rPr>
          <w:bCs/>
        </w:rPr>
        <w:t>measurement bandwidth</w:t>
      </w:r>
      <w:r>
        <w:rPr>
          <w:bCs/>
        </w:rPr>
        <w:t xml:space="preserve"> per hop</w:t>
      </w:r>
      <w:r w:rsidRPr="00CA4CCF">
        <w:rPr>
          <w:bCs/>
        </w:rPr>
        <w:t xml:space="preserve"> </w:t>
      </w:r>
    </w:p>
    <w:p w14:paraId="1A498159" w14:textId="77777777" w:rsidR="001B78E1" w:rsidRDefault="001B78E1" w:rsidP="001B78E1">
      <w:pPr>
        <w:pStyle w:val="ListParagraph"/>
        <w:numPr>
          <w:ilvl w:val="0"/>
          <w:numId w:val="15"/>
        </w:numPr>
        <w:rPr>
          <w:bCs/>
        </w:rPr>
      </w:pPr>
      <w:r>
        <w:rPr>
          <w:bCs/>
        </w:rPr>
        <w:t>B</w:t>
      </w:r>
      <w:r w:rsidRPr="00CA4CCF">
        <w:rPr>
          <w:bCs/>
        </w:rPr>
        <w:t>andwidth overlap</w:t>
      </w:r>
      <w:r>
        <w:rPr>
          <w:bCs/>
        </w:rPr>
        <w:t xml:space="preserve"> between the hops</w:t>
      </w:r>
    </w:p>
    <w:p w14:paraId="10F3F725" w14:textId="77777777" w:rsidR="001B78E1" w:rsidRDefault="001B78E1" w:rsidP="001B78E1">
      <w:pPr>
        <w:pStyle w:val="ListParagraph"/>
        <w:numPr>
          <w:ilvl w:val="1"/>
          <w:numId w:val="15"/>
        </w:numPr>
        <w:rPr>
          <w:bCs/>
        </w:rPr>
      </w:pPr>
      <w:r>
        <w:rPr>
          <w:bCs/>
        </w:rPr>
        <w:t>x PRBs where x=[1,2,3,4]</w:t>
      </w:r>
    </w:p>
    <w:p w14:paraId="7A5D08AD" w14:textId="77777777" w:rsidR="001B78E1" w:rsidRDefault="001B78E1" w:rsidP="001B78E1">
      <w:pPr>
        <w:pStyle w:val="ListParagraph"/>
        <w:numPr>
          <w:ilvl w:val="0"/>
          <w:numId w:val="15"/>
        </w:numPr>
        <w:rPr>
          <w:bCs/>
        </w:rPr>
      </w:pPr>
      <w:r w:rsidRPr="00CA4CCF">
        <w:rPr>
          <w:bCs/>
        </w:rPr>
        <w:t xml:space="preserve">RF returning time </w:t>
      </w:r>
      <w:r>
        <w:rPr>
          <w:bCs/>
        </w:rPr>
        <w:t>for carrier switching</w:t>
      </w:r>
      <w:r w:rsidRPr="00CA4CCF">
        <w:rPr>
          <w:bCs/>
        </w:rPr>
        <w:t xml:space="preserve"> </w:t>
      </w:r>
    </w:p>
    <w:p w14:paraId="5E22C490" w14:textId="77777777" w:rsidR="001B78E1" w:rsidRPr="00CA4CCF" w:rsidRDefault="001B78E1" w:rsidP="001B78E1">
      <w:pPr>
        <w:pStyle w:val="ListParagraph"/>
        <w:numPr>
          <w:ilvl w:val="0"/>
          <w:numId w:val="15"/>
        </w:numPr>
        <w:rPr>
          <w:bCs/>
        </w:rPr>
      </w:pPr>
      <w:r w:rsidRPr="00CA4CCF">
        <w:rPr>
          <w:bCs/>
        </w:rPr>
        <w:t>PRS/posSRS processing capabilities</w:t>
      </w:r>
    </w:p>
    <w:p w14:paraId="5AB64481" w14:textId="272EB987" w:rsidR="003242DA" w:rsidRPr="00D552BD" w:rsidRDefault="003242DA" w:rsidP="003242DA">
      <w:pPr>
        <w:pStyle w:val="ListParagraph"/>
        <w:rPr>
          <w:lang w:eastAsia="en-US"/>
        </w:rPr>
      </w:pPr>
    </w:p>
    <w:p w14:paraId="1D6EE45A" w14:textId="77777777" w:rsidR="003242DA" w:rsidRDefault="003242DA" w:rsidP="003242DA">
      <w:pPr>
        <w:rPr>
          <w:bCs/>
          <w:sz w:val="24"/>
          <w:szCs w:val="24"/>
        </w:rPr>
      </w:pPr>
    </w:p>
    <w:p w14:paraId="719C89CB" w14:textId="13CF3681" w:rsidR="003242DA" w:rsidRPr="00F7387D" w:rsidRDefault="003242DA" w:rsidP="00F7387D">
      <w:pPr>
        <w:pStyle w:val="Heading1"/>
        <w:numPr>
          <w:ilvl w:val="0"/>
          <w:numId w:val="0"/>
        </w:numPr>
        <w:jc w:val="both"/>
      </w:pPr>
      <w:r>
        <w:t>References</w:t>
      </w:r>
    </w:p>
    <w:p w14:paraId="6249FED6" w14:textId="5ABCA5C3" w:rsidR="003242DA" w:rsidRPr="001B78E1" w:rsidRDefault="00805EAB" w:rsidP="003242DA">
      <w:pPr>
        <w:numPr>
          <w:ilvl w:val="0"/>
          <w:numId w:val="2"/>
        </w:numPr>
        <w:tabs>
          <w:tab w:val="left" w:pos="5670"/>
        </w:tabs>
        <w:overflowPunct w:val="0"/>
        <w:autoSpaceDE w:val="0"/>
        <w:autoSpaceDN w:val="0"/>
        <w:adjustRightInd w:val="0"/>
        <w:spacing w:before="100" w:beforeAutospacing="1" w:after="120" w:line="240" w:lineRule="auto"/>
        <w:textAlignment w:val="baseline"/>
        <w:rPr>
          <w:rFonts w:eastAsia="Times New Roman"/>
          <w:lang w:val="en-US" w:eastAsia="en-US"/>
        </w:rPr>
      </w:pPr>
      <w:bookmarkStart w:id="3" w:name="_Ref142376341"/>
      <w:r>
        <w:t>R1-2306161    Session Notes of AI 9.16.2</w:t>
      </w:r>
      <w:r>
        <w:tab/>
        <w:t>Ad-Hoc Chair (AT&amp;T)</w:t>
      </w:r>
      <w:bookmarkEnd w:id="3"/>
    </w:p>
    <w:p w14:paraId="63F2FC39" w14:textId="77777777" w:rsidR="008D11D6" w:rsidRDefault="008D11D6"/>
    <w:sectPr w:rsidR="008D11D6" w:rsidSect="00B55F3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5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4B34F0D"/>
    <w:multiLevelType w:val="multilevel"/>
    <w:tmpl w:val="44B34F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C3227"/>
    <w:multiLevelType w:val="hybridMultilevel"/>
    <w:tmpl w:val="8634E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01905"/>
    <w:multiLevelType w:val="multilevel"/>
    <w:tmpl w:val="C1B2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609F78FC"/>
    <w:multiLevelType w:val="multilevel"/>
    <w:tmpl w:val="C1B2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10701"/>
    <w:multiLevelType w:val="hybridMultilevel"/>
    <w:tmpl w:val="CBC83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F5362"/>
    <w:multiLevelType w:val="hybridMultilevel"/>
    <w:tmpl w:val="AFA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970234">
    <w:abstractNumId w:val="4"/>
  </w:num>
  <w:num w:numId="2" w16cid:durableId="1500540189">
    <w:abstractNumId w:val="3"/>
  </w:num>
  <w:num w:numId="3" w16cid:durableId="842817671">
    <w:abstractNumId w:val="1"/>
  </w:num>
  <w:num w:numId="4" w16cid:durableId="1396775442">
    <w:abstractNumId w:val="13"/>
  </w:num>
  <w:num w:numId="5" w16cid:durableId="1706982262">
    <w:abstractNumId w:val="5"/>
  </w:num>
  <w:num w:numId="6" w16cid:durableId="682166021">
    <w:abstractNumId w:val="12"/>
  </w:num>
  <w:num w:numId="7" w16cid:durableId="1952274327">
    <w:abstractNumId w:val="11"/>
  </w:num>
  <w:num w:numId="8" w16cid:durableId="1931425941">
    <w:abstractNumId w:val="8"/>
  </w:num>
  <w:num w:numId="9" w16cid:durableId="205661773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4243547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521626785">
    <w:abstractNumId w:val="10"/>
  </w:num>
  <w:num w:numId="12" w16cid:durableId="19765950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9626975">
    <w:abstractNumId w:val="7"/>
  </w:num>
  <w:num w:numId="14" w16cid:durableId="1990943327">
    <w:abstractNumId w:val="0"/>
    <w:lvlOverride w:ilvl="0">
      <w:startOverride w:val="1"/>
    </w:lvlOverride>
  </w:num>
  <w:num w:numId="15" w16cid:durableId="3901525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341"/>
    <w:rsid w:val="000214F2"/>
    <w:rsid w:val="000B68A5"/>
    <w:rsid w:val="000F2CA2"/>
    <w:rsid w:val="00103E6B"/>
    <w:rsid w:val="00161A07"/>
    <w:rsid w:val="00194E06"/>
    <w:rsid w:val="001A7EAF"/>
    <w:rsid w:val="001B78E1"/>
    <w:rsid w:val="001D6C09"/>
    <w:rsid w:val="00205F28"/>
    <w:rsid w:val="00232245"/>
    <w:rsid w:val="0024699F"/>
    <w:rsid w:val="002A51B4"/>
    <w:rsid w:val="002B17F1"/>
    <w:rsid w:val="002C18C1"/>
    <w:rsid w:val="003242DA"/>
    <w:rsid w:val="0033128C"/>
    <w:rsid w:val="003B7512"/>
    <w:rsid w:val="003D5D45"/>
    <w:rsid w:val="003E4C6E"/>
    <w:rsid w:val="00430964"/>
    <w:rsid w:val="004867FA"/>
    <w:rsid w:val="00492931"/>
    <w:rsid w:val="005013B5"/>
    <w:rsid w:val="00596302"/>
    <w:rsid w:val="005B4195"/>
    <w:rsid w:val="005C67DC"/>
    <w:rsid w:val="00693061"/>
    <w:rsid w:val="006B7727"/>
    <w:rsid w:val="0070351F"/>
    <w:rsid w:val="0074012E"/>
    <w:rsid w:val="007A5379"/>
    <w:rsid w:val="007D1322"/>
    <w:rsid w:val="007E667D"/>
    <w:rsid w:val="00805EAB"/>
    <w:rsid w:val="00834474"/>
    <w:rsid w:val="008466B1"/>
    <w:rsid w:val="0086755E"/>
    <w:rsid w:val="008C427B"/>
    <w:rsid w:val="008D11D6"/>
    <w:rsid w:val="00943838"/>
    <w:rsid w:val="00A42ECA"/>
    <w:rsid w:val="00A64041"/>
    <w:rsid w:val="00AA4BAF"/>
    <w:rsid w:val="00B55F3E"/>
    <w:rsid w:val="00BF1086"/>
    <w:rsid w:val="00C20341"/>
    <w:rsid w:val="00C3478F"/>
    <w:rsid w:val="00C73756"/>
    <w:rsid w:val="00C92A10"/>
    <w:rsid w:val="00CA4CCF"/>
    <w:rsid w:val="00CB7CF2"/>
    <w:rsid w:val="00CE60EB"/>
    <w:rsid w:val="00D00562"/>
    <w:rsid w:val="00D07B9D"/>
    <w:rsid w:val="00DC5EB8"/>
    <w:rsid w:val="00DD5945"/>
    <w:rsid w:val="00DF4731"/>
    <w:rsid w:val="00E4526B"/>
    <w:rsid w:val="00E5165D"/>
    <w:rsid w:val="00E66302"/>
    <w:rsid w:val="00EB564D"/>
    <w:rsid w:val="00F340A2"/>
    <w:rsid w:val="00F446E4"/>
    <w:rsid w:val="00F449E1"/>
    <w:rsid w:val="00F7313E"/>
    <w:rsid w:val="00F7387D"/>
    <w:rsid w:val="00F90388"/>
    <w:rsid w:val="00FA0A6F"/>
    <w:rsid w:val="00FD2C3D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13E60"/>
  <w15:chartTrackingRefBased/>
  <w15:docId w15:val="{0975F404-3833-41F8-ADFA-B280A02A5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2DA"/>
    <w:pPr>
      <w:spacing w:after="180" w:line="256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aliases w:val="H1,h1,Heading 1 3GPP"/>
    <w:next w:val="Normal"/>
    <w:link w:val="Heading1Char"/>
    <w:qFormat/>
    <w:rsid w:val="003242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3242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3242D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242D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242D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242DA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line="240" w:lineRule="auto"/>
      <w:jc w:val="left"/>
      <w:textAlignment w:val="baseline"/>
      <w:outlineLvl w:val="5"/>
    </w:pPr>
    <w:rPr>
      <w:rFonts w:ascii="Arial" w:eastAsia="SimSun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3242DA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line="240" w:lineRule="auto"/>
      <w:jc w:val="left"/>
      <w:textAlignment w:val="baseline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3242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42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42DA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3242DA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3242DA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242DA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3242DA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3242DA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3242DA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3242DA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3242DA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242D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242DA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3242D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3242DA"/>
    <w:pPr>
      <w:spacing w:after="0" w:line="240" w:lineRule="auto"/>
      <w:ind w:left="720"/>
      <w:contextualSpacing/>
      <w:jc w:val="left"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3242DA"/>
    <w:rPr>
      <w:rFonts w:ascii="Times New Roman" w:eastAsia="SimSun" w:hAnsi="Times New Roman" w:cs="Times New Roman"/>
      <w:kern w:val="0"/>
      <w:sz w:val="24"/>
      <w:szCs w:val="24"/>
      <w:lang w:val="fi-FI" w:eastAsia="zh-CN"/>
      <w14:ligatures w14:val="none"/>
    </w:rPr>
  </w:style>
  <w:style w:type="character" w:styleId="Emphasis">
    <w:name w:val="Emphasis"/>
    <w:basedOn w:val="DefaultParagraphFont"/>
    <w:uiPriority w:val="20"/>
    <w:qFormat/>
    <w:rsid w:val="003242DA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semiHidden/>
    <w:locked/>
    <w:rsid w:val="00E4526B"/>
    <w:rPr>
      <w:b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semiHidden/>
    <w:unhideWhenUsed/>
    <w:qFormat/>
    <w:rsid w:val="00E4526B"/>
    <w:pPr>
      <w:spacing w:before="120" w:after="120"/>
      <w:jc w:val="left"/>
    </w:pPr>
    <w:rPr>
      <w:rFonts w:asciiTheme="minorHAnsi" w:eastAsiaTheme="minorHAnsi" w:hAnsiTheme="minorHAnsi" w:cstheme="minorBidi"/>
      <w:b/>
      <w:kern w:val="2"/>
      <w:sz w:val="22"/>
      <w:szCs w:val="22"/>
      <w:lang w:val="en-US" w:eastAsia="en-US"/>
      <w14:ligatures w14:val="standardContextual"/>
    </w:rPr>
  </w:style>
  <w:style w:type="character" w:customStyle="1" w:styleId="TAHCar">
    <w:name w:val="TAH Car"/>
    <w:link w:val="TAH"/>
    <w:qFormat/>
    <w:locked/>
    <w:rsid w:val="00E4526B"/>
    <w:rPr>
      <w:rFonts w:ascii="Arial" w:hAnsi="Arial"/>
      <w:b/>
      <w:sz w:val="18"/>
    </w:rPr>
  </w:style>
  <w:style w:type="paragraph" w:customStyle="1" w:styleId="TAH">
    <w:name w:val="TAH"/>
    <w:basedOn w:val="Normal"/>
    <w:link w:val="TAHCar"/>
    <w:qFormat/>
    <w:rsid w:val="00E4526B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2"/>
      <w:lang w:val="en-US" w:eastAsia="en-US"/>
      <w14:ligatures w14:val="standardContextual"/>
    </w:rPr>
  </w:style>
  <w:style w:type="paragraph" w:customStyle="1" w:styleId="TAN">
    <w:name w:val="TAN"/>
    <w:basedOn w:val="Normal"/>
    <w:qFormat/>
    <w:rsid w:val="00E4526B"/>
    <w:pPr>
      <w:keepNext/>
      <w:keepLines/>
      <w:spacing w:after="0"/>
      <w:ind w:left="851" w:hanging="851"/>
      <w:jc w:val="left"/>
    </w:pPr>
    <w:rPr>
      <w:rFonts w:ascii="Arial" w:eastAsiaTheme="minorHAnsi" w:hAnsi="Arial" w:cstheme="minorBidi"/>
      <w:kern w:val="2"/>
      <w:sz w:val="18"/>
      <w:szCs w:val="22"/>
      <w:lang w:val="en-US" w:eastAsia="en-US"/>
      <w14:ligatures w14:val="standardContextual"/>
    </w:rPr>
  </w:style>
  <w:style w:type="character" w:customStyle="1" w:styleId="maintextChar">
    <w:name w:val="main text Char"/>
    <w:link w:val="maintext"/>
    <w:qFormat/>
    <w:locked/>
    <w:rsid w:val="001A7EAF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1A7EAF"/>
    <w:pPr>
      <w:spacing w:before="60" w:after="60" w:line="288" w:lineRule="auto"/>
      <w:ind w:firstLineChars="200" w:firstLine="200"/>
    </w:pPr>
    <w:rPr>
      <w:rFonts w:eastAsia="Malgun Gothic" w:cs="Batang"/>
      <w:kern w:val="2"/>
      <w:sz w:val="22"/>
      <w:szCs w:val="22"/>
      <w:lang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830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Jyotirmay Saini</cp:lastModifiedBy>
  <cp:revision>70</cp:revision>
  <dcterms:created xsi:type="dcterms:W3CDTF">2023-08-11T16:28:00Z</dcterms:created>
  <dcterms:modified xsi:type="dcterms:W3CDTF">2023-08-11T21:35:00Z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81eda3dbdfb4d8dc47e147586ec14b8261b18decb00e52c73ac85f0959388963</vt:lpwstr>
  </property>
</Properties>
</file>